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D2" w:rsidRDefault="00B169D2" w:rsidP="00B169D2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Religious Intolerance 101: Taught by Otto von Bismarck</w:t>
      </w:r>
    </w:p>
    <w:p w:rsidR="00B169D2" w:rsidRDefault="00A30F8B" w:rsidP="00B169D2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MT" w:cs="TimesNewRomanPSMT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Teaching</w:t>
      </w:r>
      <w:r w:rsidR="00B169D2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prejudice to a child is itself a form of bullying. You've got to be taught to hate.</w:t>
      </w:r>
      <w:r w:rsidR="00B169D2"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”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jc w:val="right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-Roger Ebert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Otto von Bismarck, the first Chancellor of Germany, exemplifies Roger Ebert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belief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that prejudice is taught, when he brainwashed the newly unified and childlike nation to coincide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with his own religious bigotry. The German Chancellor from 1815 to 1898, was best known for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his ability to defeat his opponents by using manipulation and discrimination (</w:t>
      </w:r>
      <w:proofErr w:type="spellStart"/>
      <w:r>
        <w:rPr>
          <w:rFonts w:ascii="TimesNewRomanPSMT" w:cs="TimesNewRomanPSMT"/>
          <w:sz w:val="24"/>
          <w:szCs w:val="24"/>
        </w:rPr>
        <w:t>Biesinger</w:t>
      </w:r>
      <w:proofErr w:type="spellEnd"/>
      <w:r>
        <w:rPr>
          <w:rFonts w:ascii="TimesNewRomanPSMT" w:cs="TimesNewRomanPSMT"/>
          <w:sz w:val="24"/>
          <w:szCs w:val="24"/>
        </w:rPr>
        <w:t>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Bismarck, Otto Von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). Bismarck was praised for his nationalistic prosperity but was intolerant to anyone who opposed his agenda (Ross). His success derived from employing prejudice,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particularly against Catholics because he felt Catholicism endangered Germany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unity, and he advocated for citizens and the Reich to oppress Catholics (</w:t>
      </w:r>
      <w:proofErr w:type="spellStart"/>
      <w:r>
        <w:rPr>
          <w:rFonts w:ascii="TimesNewRomanPSMT" w:cs="TimesNewRomanPSMT"/>
          <w:sz w:val="24"/>
          <w:szCs w:val="24"/>
        </w:rPr>
        <w:t>Wehler</w:t>
      </w:r>
      <w:proofErr w:type="spellEnd"/>
      <w:r>
        <w:rPr>
          <w:rFonts w:ascii="TimesNewRomanPSMT" w:cs="TimesNewRomanPSMT"/>
          <w:sz w:val="24"/>
          <w:szCs w:val="24"/>
        </w:rPr>
        <w:t>). During his chancellorship,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Bismarck utilized propaganda to institutionalize the prejudice of Catholicism, ultimately fostering extreme religious intolerance of the populous against German Catholics.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After Bismarck became Chancellor, he immediately launched an anti-Catholic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propaganda campaign for unity, which integrated religiously discriminatory sentiments into the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Germans. Bismarck contributed to Germany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constitution, which contained six articles on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liberties, including freedom of religion and the autonomy of religious institutions ("Otto Von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Bismarck"). However, he contradicted those constitutional rights by publicizing Catholic bigotry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 Germany (Steinberg 329). German Catholics were seen as enemies to Bismarck, which fueled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his prejudice against the religion (</w:t>
      </w:r>
      <w:proofErr w:type="spellStart"/>
      <w:r>
        <w:rPr>
          <w:rFonts w:ascii="TimesNewRomanPSMT" w:cs="TimesNewRomanPSMT"/>
          <w:sz w:val="24"/>
          <w:szCs w:val="24"/>
        </w:rPr>
        <w:t>Biesinger</w:t>
      </w:r>
      <w:proofErr w:type="spellEnd"/>
      <w:r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MT" w:cs="TimesNewRomanPSMT" w:hint="cs"/>
          <w:sz w:val="24"/>
          <w:szCs w:val="24"/>
        </w:rPr>
        <w:t>“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). His propaganda negatively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classified Catholics and stimulated German hostility towards Catholicism by labeling them as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allies of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...rising socialist, communist, and social democratic movements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which contradicted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ideologies of Bismarck's Germany, thus implying that the sabotage of nationalism would be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at the mercy of the Catholics (Sheldon). The Catholics, however, favored nationalism yet feared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Chancellor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ability to turn them into Germany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enemy (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Germany Center Party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). The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Catholics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 concerns became a reality when Bismarck branded them as </w:t>
      </w:r>
      <w:r>
        <w:rPr>
          <w:rFonts w:ascii="TimesNewRomanPSMT" w:cs="TimesNewRomanPSMT" w:hint="cs"/>
          <w:sz w:val="24"/>
          <w:szCs w:val="24"/>
        </w:rPr>
        <w:t>“</w:t>
      </w:r>
      <w:proofErr w:type="spellStart"/>
      <w:r>
        <w:rPr>
          <w:rFonts w:ascii="TimesNewRomanPSMT" w:cs="TimesNewRomanPSMT"/>
          <w:sz w:val="24"/>
          <w:szCs w:val="24"/>
        </w:rPr>
        <w:t>Reichsfeinde</w:t>
      </w:r>
      <w:proofErr w:type="spellEnd"/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, or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enemies of Germany, ultimately indoctrinating the public to disregard the religion (Taylor 150).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combination of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name-calling and the apprehensive view of Catholicism led to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Germany adopting religious bigotry by declaring that Catholics were not God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chosen people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(Landry). The Chancellor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anti-Catholic vendetta led Germans to acquire religiously intolerant</w:t>
      </w:r>
    </w:p>
    <w:p w:rsidR="00EA51CD" w:rsidRDefault="00B169D2" w:rsidP="00B169D2">
      <w:pPr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values against Catholics instead of accepting the religion (</w:t>
      </w:r>
      <w:proofErr w:type="spellStart"/>
      <w:r>
        <w:rPr>
          <w:rFonts w:ascii="TimesNewRomanPSMT" w:cs="TimesNewRomanPSMT"/>
          <w:sz w:val="24"/>
          <w:szCs w:val="24"/>
        </w:rPr>
        <w:t>Biesinger</w:t>
      </w:r>
      <w:proofErr w:type="spellEnd"/>
      <w:r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MT" w:cs="TimesNewRomanPSMT" w:hint="cs"/>
          <w:sz w:val="24"/>
          <w:szCs w:val="24"/>
        </w:rPr>
        <w:t>“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).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Bismarck not only condemned Catholics as </w:t>
      </w:r>
      <w:proofErr w:type="spellStart"/>
      <w:r>
        <w:rPr>
          <w:rFonts w:ascii="TimesNewRomanPSMT" w:cs="TimesNewRomanPSMT"/>
          <w:sz w:val="24"/>
          <w:szCs w:val="24"/>
        </w:rPr>
        <w:t>Reichsfeinde</w:t>
      </w:r>
      <w:proofErr w:type="spellEnd"/>
      <w:r>
        <w:rPr>
          <w:rFonts w:ascii="TimesNewRomanPSMT" w:cs="TimesNewRomanPSMT"/>
          <w:sz w:val="24"/>
          <w:szCs w:val="24"/>
        </w:rPr>
        <w:t xml:space="preserve"> but also urged Germany to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fight against Catholics in his propaganda. In countless speeches he advocated for war to defend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German nationalism: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The bond which holds us inseparably together was formed from a mixture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of blood, wounds, and death on the battlefield, ... The attack on the hereditary foe who threatened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our nationality and had the need to destroy our unity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sz w:val="24"/>
          <w:szCs w:val="24"/>
        </w:rPr>
        <w:t>Pflanze</w:t>
      </w:r>
      <w:proofErr w:type="spellEnd"/>
      <w:r>
        <w:rPr>
          <w:rFonts w:ascii="TimesNewRomanPSMT" w:cs="TimesNewRomanPSMT"/>
          <w:sz w:val="24"/>
          <w:szCs w:val="24"/>
        </w:rPr>
        <w:t>).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glittering generality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of Catholics along with his diction of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attack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and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foe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projected his religious loathing onto the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public by assigning Catholics as the primary assailants of German nationalism. The populous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interpreted from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propaganda that Germany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unity was on the brink of termination,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therefore fostering intense discrimination against Catholics in honor of protecting nationalistic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pride (</w:t>
      </w:r>
      <w:proofErr w:type="spellStart"/>
      <w:r>
        <w:rPr>
          <w:rFonts w:ascii="TimesNewRomanPSMT" w:cs="TimesNewRomanPSMT"/>
          <w:sz w:val="24"/>
          <w:szCs w:val="24"/>
        </w:rPr>
        <w:t>Flinn</w:t>
      </w:r>
      <w:proofErr w:type="spellEnd"/>
      <w:r>
        <w:rPr>
          <w:rFonts w:ascii="TimesNewRomanPSMT" w:cs="TimesNewRomanPSMT"/>
          <w:sz w:val="24"/>
          <w:szCs w:val="24"/>
        </w:rPr>
        <w:t>). German citizens embraced the Chancellor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religious prejudice in hopes of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suppressing Catholics (</w:t>
      </w:r>
      <w:proofErr w:type="spellStart"/>
      <w:r>
        <w:rPr>
          <w:rFonts w:ascii="TimesNewRomanPSMT" w:cs="TimesNewRomanPSMT"/>
          <w:sz w:val="24"/>
          <w:szCs w:val="24"/>
        </w:rPr>
        <w:t>Holborn</w:t>
      </w:r>
      <w:proofErr w:type="spellEnd"/>
      <w:r>
        <w:rPr>
          <w:rFonts w:ascii="TimesNewRomanPSMT" w:cs="TimesNewRomanPSMT"/>
          <w:sz w:val="24"/>
          <w:szCs w:val="24"/>
        </w:rPr>
        <w:t>). Bismarck catalyzed the religious intolerance in Germany where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obsession with Catholic oppression increased among citizens.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animosity influenced Germany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religious intolerance of Catholicism, which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enacted the 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/>
          <w:sz w:val="24"/>
          <w:szCs w:val="24"/>
        </w:rPr>
        <w:t xml:space="preserve"> to protect nationalism and ultimately diminished the rights of German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Catholics. The cultural war of the 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/>
          <w:sz w:val="24"/>
          <w:szCs w:val="24"/>
        </w:rPr>
        <w:t xml:space="preserve"> lowered clerical authority in exchange for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enhanced secular power (</w:t>
      </w:r>
      <w:proofErr w:type="spellStart"/>
      <w:r>
        <w:rPr>
          <w:rFonts w:ascii="TimesNewRomanPSMT" w:cs="TimesNewRomanPSMT"/>
          <w:sz w:val="24"/>
          <w:szCs w:val="24"/>
        </w:rPr>
        <w:t>Biesinger</w:t>
      </w:r>
      <w:proofErr w:type="spellEnd"/>
      <w:r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MT" w:cs="TimesNewRomanPSMT" w:hint="cs"/>
          <w:sz w:val="24"/>
          <w:szCs w:val="24"/>
        </w:rPr>
        <w:t>“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). The Chancellor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religiously intolerant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propaganda aroused Germans to violate the rights of Catholics with the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School Supervisory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Law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, which was written by the liberal lawyer, Adalbert Falk (Ross). Falk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objective was to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replace the clergy with state-appointed secular laymen at religious teaching institutions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(Steinberg 321). The desire was to </w:t>
      </w:r>
      <w:r>
        <w:rPr>
          <w:rFonts w:ascii="TimesNewRomanPSMT" w:cs="TimesNewRomanPSMT" w:hint="cs"/>
          <w:sz w:val="24"/>
          <w:szCs w:val="24"/>
        </w:rPr>
        <w:t>“…</w:t>
      </w:r>
      <w:r>
        <w:rPr>
          <w:rFonts w:ascii="TimesNewRomanPSMT" w:cs="TimesNewRomanPSMT"/>
          <w:sz w:val="24"/>
          <w:szCs w:val="24"/>
        </w:rPr>
        <w:t>. compel the integration of Catholics into normative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(protestant) German society and culture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(Landry).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prejudice resulted in a religiously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intolerant population that endorsed the suffering of Catholics by arresting and exiling clerical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members (Ross). Germans shattered the liberties of Catholics by abolishing the Catholics</w:t>
      </w:r>
      <w:r>
        <w:rPr>
          <w:rFonts w:ascii="TimesNewRomanPSMT" w:cs="TimesNewRomanPSMT" w:hint="cs"/>
          <w:sz w:val="24"/>
          <w:szCs w:val="24"/>
        </w:rPr>
        <w:t>’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authority in their own churches (Landry). The deterioration of rights derived from the public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intention to enforce homogeneous principles to strengthen the unity of Germany, but also</w:t>
      </w:r>
    </w:p>
    <w:p w:rsidR="00B169D2" w:rsidRDefault="00B169D2" w:rsidP="00B169D2">
      <w:pPr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supplemented an increased acceptance of religious intolerance in the nation (Landry).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Along with the School Supervisory Law, the development of the May-Laws strengthened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the prejudice of Catholics during the 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/>
          <w:sz w:val="24"/>
          <w:szCs w:val="24"/>
        </w:rPr>
        <w:t xml:space="preserve"> (Ross). The plan was to secularize the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Catholic Church by prohibiting separate religious entities from state authority (</w:t>
      </w:r>
      <w:proofErr w:type="spellStart"/>
      <w:r>
        <w:rPr>
          <w:rFonts w:ascii="TimesNewRomanPSMT" w:cs="TimesNewRomanPSMT"/>
          <w:sz w:val="24"/>
          <w:szCs w:val="24"/>
        </w:rPr>
        <w:t>Flinn</w:t>
      </w:r>
      <w:proofErr w:type="spellEnd"/>
      <w:r>
        <w:rPr>
          <w:rFonts w:ascii="TimesNewRomanPSMT" w:cs="TimesNewRomanPSMT"/>
          <w:sz w:val="24"/>
          <w:szCs w:val="24"/>
        </w:rPr>
        <w:t>). The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May-Laws granted only German leaders jurisdiction over the clergy and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...the training and even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licensing of priests required state approval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(Taylor 152). The public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prejudice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marginalized Catholics in Germany to avert threats of nationalism when they depicted Catholics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as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internal foreigners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who were undeserving of rights, especially in their own churches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(Landry).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optimism over the defense of nationalism acted as Germany's justification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for harsh religious intolerance that destroyed the constitutional rights of Catholics (Taylor 153).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religious prejudice resulted in the population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severe bigotry of Catholicism,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ultimately propagating the intense Catholic intolerance in Germany. The Chancellor required his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own men to publish propaganda criticizing Catholics (Taylor 174). Citizens mirrored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 xml:space="preserve">actions by also attacking Catholics in their own newspapers (Steinberg 319). Father </w:t>
      </w:r>
      <w:proofErr w:type="spellStart"/>
      <w:r>
        <w:rPr>
          <w:rFonts w:ascii="TimesNewRomanPSMT" w:cs="TimesNewRomanPSMT"/>
          <w:sz w:val="24"/>
          <w:szCs w:val="24"/>
        </w:rPr>
        <w:t>Kan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Jentsch</w:t>
      </w:r>
      <w:proofErr w:type="spellEnd"/>
      <w:r>
        <w:rPr>
          <w:rFonts w:ascii="TimesNewRomanPSMT" w:cs="TimesNewRomanPSMT"/>
          <w:sz w:val="24"/>
          <w:szCs w:val="24"/>
        </w:rPr>
        <w:t>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</w:t>
      </w:r>
      <w:proofErr w:type="gramEnd"/>
      <w:r>
        <w:rPr>
          <w:rFonts w:ascii="TimesNewRomanPSMT" w:cs="TimesNewRomanPSMT"/>
          <w:sz w:val="24"/>
          <w:szCs w:val="24"/>
        </w:rPr>
        <w:t xml:space="preserve"> German priest, recounted the prejudice: </w:t>
      </w:r>
      <w:r>
        <w:rPr>
          <w:rFonts w:ascii="TimesNewRomanPSMT" w:cs="TimesNewRomanPSMT" w:hint="cs"/>
          <w:sz w:val="24"/>
          <w:szCs w:val="24"/>
        </w:rPr>
        <w:t>“‘</w:t>
      </w:r>
      <w:r>
        <w:rPr>
          <w:rFonts w:ascii="TimesNewRomanPSMT" w:cs="TimesNewRomanPSMT"/>
          <w:sz w:val="24"/>
          <w:szCs w:val="24"/>
        </w:rPr>
        <w:t>Everyday the Catholics had to read in the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Kaseblattechen</w:t>
      </w:r>
      <w:proofErr w:type="spellEnd"/>
      <w:r>
        <w:rPr>
          <w:rFonts w:ascii="TimesNewRomanPSMT" w:cs="TimesNewRomanPSMT"/>
          <w:sz w:val="24"/>
          <w:szCs w:val="24"/>
        </w:rPr>
        <w:t xml:space="preserve"> [low level newspapers] as well in the great newspaper[s] that he was enemy of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Fatherland, a little papist, a block-head and that his clergy [was] the scum of humanity</w:t>
      </w:r>
      <w:r>
        <w:rPr>
          <w:rFonts w:ascii="TimesNewRomanPSMT" w:cs="TimesNewRomanPSMT" w:hint="cs"/>
          <w:sz w:val="24"/>
          <w:szCs w:val="24"/>
        </w:rPr>
        <w:t>’”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(Steinberg 319). Civilians upheld Bismarck's notion that Catholicism impaired Germany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excellence, and used discrimination to combat that idea by denouncing Catholics as worthless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and rejecting them from the nation (</w:t>
      </w:r>
      <w:proofErr w:type="spellStart"/>
      <w:r>
        <w:rPr>
          <w:rFonts w:ascii="TimesNewRomanPSMT" w:cs="TimesNewRomanPSMT"/>
          <w:sz w:val="24"/>
          <w:szCs w:val="24"/>
        </w:rPr>
        <w:t>Holborn</w:t>
      </w:r>
      <w:proofErr w:type="spellEnd"/>
      <w:r>
        <w:rPr>
          <w:rFonts w:ascii="TimesNewRomanPSMT" w:cs="TimesNewRomanPSMT"/>
          <w:sz w:val="24"/>
          <w:szCs w:val="24"/>
        </w:rPr>
        <w:t>). The practice of religious intolerance over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acceptance stemmed from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propaganda, which created a nation of citizens with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prejudice against Catholics (Taylor 150).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name-calling pinned Germans against Catholics and manifested a battle of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allies vs enemies (</w:t>
      </w:r>
      <w:proofErr w:type="spellStart"/>
      <w:r>
        <w:rPr>
          <w:rFonts w:ascii="TimesNewRomanPSMT" w:cs="TimesNewRomanPSMT"/>
          <w:sz w:val="24"/>
          <w:szCs w:val="24"/>
        </w:rPr>
        <w:t>Wehler</w:t>
      </w:r>
      <w:proofErr w:type="spellEnd"/>
      <w:r>
        <w:rPr>
          <w:rFonts w:ascii="TimesNewRomanPSMT" w:cs="TimesNewRomanPSMT"/>
          <w:sz w:val="24"/>
          <w:szCs w:val="24"/>
        </w:rPr>
        <w:t>). German Catholics lived in an unbearable environment with prejudice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all around them and they were forced to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withdr</w:t>
      </w:r>
      <w:proofErr w:type="spellEnd"/>
      <w:r>
        <w:rPr>
          <w:rFonts w:ascii="TimesNewRomanPSMT" w:cs="TimesNewRomanPSMT"/>
          <w:sz w:val="24"/>
          <w:szCs w:val="24"/>
        </w:rPr>
        <w:t>[</w:t>
      </w:r>
      <w:proofErr w:type="gramEnd"/>
      <w:r>
        <w:rPr>
          <w:rFonts w:ascii="TimesNewRomanPSMT" w:cs="TimesNewRomanPSMT"/>
          <w:sz w:val="24"/>
          <w:szCs w:val="24"/>
        </w:rPr>
        <w:t xml:space="preserve">aw] into </w:t>
      </w:r>
      <w:proofErr w:type="spellStart"/>
      <w:r>
        <w:rPr>
          <w:rFonts w:ascii="TimesNewRomanPSMT" w:cs="TimesNewRomanPSMT"/>
          <w:sz w:val="24"/>
          <w:szCs w:val="24"/>
        </w:rPr>
        <w:t>confessionally</w:t>
      </w:r>
      <w:proofErr w:type="spellEnd"/>
      <w:r>
        <w:rPr>
          <w:rFonts w:ascii="TimesNewRomanPSMT" w:cs="TimesNewRomanPSMT"/>
          <w:sz w:val="24"/>
          <w:szCs w:val="24"/>
        </w:rPr>
        <w:t xml:space="preserve"> segregated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cs="TimesNewRomanPSMT"/>
          <w:sz w:val="24"/>
          <w:szCs w:val="24"/>
        </w:rPr>
        <w:t>milieux</w:t>
      </w:r>
      <w:proofErr w:type="spellEnd"/>
      <w:r>
        <w:rPr>
          <w:rFonts w:ascii="TimesNewRomanPSMT" w:cs="TimesNewRomanPSMT"/>
          <w:sz w:val="24"/>
          <w:szCs w:val="24"/>
        </w:rPr>
        <w:t>-devotional</w:t>
      </w:r>
      <w:proofErr w:type="gramEnd"/>
      <w:r>
        <w:rPr>
          <w:rFonts w:ascii="TimesNewRomanPSMT" w:cs="TimesNewRomanPSMT"/>
          <w:sz w:val="24"/>
          <w:szCs w:val="24"/>
        </w:rPr>
        <w:t xml:space="preserve"> societies...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(Landry). The separate Catholic society supplemented extreme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religious intolerance because the public continued to view Catholics as outsiders who were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superfluous to Germany (</w:t>
      </w:r>
      <w:proofErr w:type="spellStart"/>
      <w:r>
        <w:rPr>
          <w:rFonts w:ascii="TimesNewRomanPSMT" w:cs="TimesNewRomanPSMT"/>
          <w:sz w:val="24"/>
          <w:szCs w:val="24"/>
        </w:rPr>
        <w:t>Wehler</w:t>
      </w:r>
      <w:proofErr w:type="spellEnd"/>
      <w:r>
        <w:rPr>
          <w:rFonts w:ascii="TimesNewRomanPSMT" w:cs="TimesNewRomanPSMT"/>
          <w:sz w:val="24"/>
          <w:szCs w:val="24"/>
        </w:rPr>
        <w:t>). German citizens grew accustomed to only a discriminatory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perspective of Catholics, reinforcing their inability to acknowledge the intense religious intolerance (</w:t>
      </w:r>
      <w:proofErr w:type="spellStart"/>
      <w:r>
        <w:rPr>
          <w:rFonts w:ascii="TimesNewRomanPSMT" w:cs="TimesNewRomanPSMT"/>
          <w:sz w:val="24"/>
          <w:szCs w:val="24"/>
        </w:rPr>
        <w:t>Biesinger</w:t>
      </w:r>
      <w:proofErr w:type="spellEnd"/>
      <w:r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MT" w:cs="TimesNewRomanPSMT" w:hint="cs"/>
          <w:sz w:val="24"/>
          <w:szCs w:val="24"/>
        </w:rPr>
        <w:t>“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>).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continuous propaganda opened the door for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immense hatred, which hindered Germany from reverting from their prejudicial mindset.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Propaganda during Otto von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chancellorship constantly discriminated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Catholics, inspiring intense anti-Catholic prejudice, thus producing a fixed religious intolerant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mentality in the Germans. Bismarck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nationalistic propaganda encouraged the elimination of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Catholics, who were considered threats to Germany. The nation-wide acceptance of bigotry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during the </w:t>
      </w:r>
      <w:proofErr w:type="spellStart"/>
      <w:r>
        <w:rPr>
          <w:rFonts w:ascii="TimesNewRomanPSMT" w:cs="TimesNewRomanPSMT"/>
          <w:sz w:val="24"/>
          <w:szCs w:val="24"/>
        </w:rPr>
        <w:t>Kulturkampf</w:t>
      </w:r>
      <w:proofErr w:type="spellEnd"/>
      <w:r>
        <w:rPr>
          <w:rFonts w:ascii="TimesNewRomanPSMT" w:cs="TimesNewRomanPSMT"/>
          <w:sz w:val="24"/>
          <w:szCs w:val="24"/>
        </w:rPr>
        <w:t xml:space="preserve"> impaired the rights of Catholics. Roger Ebert believed that prejudice is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taught and Bismarck represents that notion, particularly when he instructed Germany, the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childlike country, to normalized discrimination of Catholics, ultimately converting it into a</w:t>
      </w:r>
    </w:p>
    <w:p w:rsidR="00B169D2" w:rsidRDefault="00B169D2" w:rsidP="00B169D2">
      <w:pPr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Nation immersed in great intolerance and hatred for Catholics.</w:t>
      </w:r>
    </w:p>
    <w:p w:rsidR="00B169D2" w:rsidRDefault="00B169D2" w:rsidP="00B169D2">
      <w:pPr>
        <w:rPr>
          <w:rFonts w:ascii="TimesNewRomanPSMT" w:cs="TimesNewRomanPSMT"/>
          <w:sz w:val="24"/>
          <w:szCs w:val="24"/>
        </w:rPr>
      </w:pPr>
    </w:p>
    <w:p w:rsidR="00B169D2" w:rsidRDefault="00B169D2" w:rsidP="00A30F8B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cs="TimesNewRomanPSMT"/>
          <w:color w:val="000000"/>
          <w:sz w:val="24"/>
          <w:szCs w:val="24"/>
        </w:rPr>
        <w:t>Works Cited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-ItalicMT" w:cs="TimesNewRomanPS-ItalicMT"/>
          <w:i/>
          <w:iCs/>
          <w:color w:val="333333"/>
          <w:sz w:val="24"/>
          <w:szCs w:val="24"/>
          <w:lang w:bidi="he-IL"/>
        </w:rPr>
      </w:pPr>
      <w:proofErr w:type="spellStart"/>
      <w:r>
        <w:rPr>
          <w:rFonts w:ascii="TimesNewRomanPSMT" w:cs="TimesNewRomanPSMT"/>
          <w:color w:val="333333"/>
          <w:sz w:val="24"/>
          <w:szCs w:val="24"/>
        </w:rPr>
        <w:t>Biesinger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, Joseph A.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r>
        <w:rPr>
          <w:rFonts w:ascii="TimesNewRomanPSMT" w:cs="TimesNewRomanPSMT"/>
          <w:color w:val="333333"/>
          <w:sz w:val="24"/>
          <w:szCs w:val="24"/>
        </w:rPr>
        <w:t>Bismarck, Otto Von.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Germany, </w:t>
      </w:r>
      <w:r>
        <w:rPr>
          <w:rFonts w:ascii="TimesNewRomanPS-ItalicMT" w:cs="TimesNewRomanPS-ItalicMT"/>
          <w:i/>
          <w:iCs/>
          <w:color w:val="333333"/>
          <w:sz w:val="24"/>
          <w:szCs w:val="24"/>
          <w:lang w:bidi="he-IL"/>
        </w:rPr>
        <w:t xml:space="preserve">Facts </w:t>
      </w:r>
      <w:proofErr w:type="gramStart"/>
      <w:r>
        <w:rPr>
          <w:rFonts w:ascii="TimesNewRomanPS-ItalicMT" w:cs="TimesNewRomanPS-ItalicMT"/>
          <w:i/>
          <w:iCs/>
          <w:color w:val="333333"/>
          <w:sz w:val="24"/>
          <w:szCs w:val="24"/>
          <w:lang w:bidi="he-IL"/>
        </w:rPr>
        <w:t>On</w:t>
      </w:r>
      <w:proofErr w:type="gramEnd"/>
      <w:r>
        <w:rPr>
          <w:rFonts w:ascii="TimesNewRomanPS-ItalicMT" w:cs="TimesNewRomanPS-ItalicMT"/>
          <w:i/>
          <w:iCs/>
          <w:color w:val="333333"/>
          <w:sz w:val="24"/>
          <w:szCs w:val="24"/>
          <w:lang w:bidi="he-IL"/>
        </w:rPr>
        <w:t xml:space="preserve"> File, 2006. History Research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-ItalicMT" w:cs="TimesNewRomanPS-ItalicMT"/>
          <w:i/>
          <w:iCs/>
          <w:color w:val="333333"/>
          <w:sz w:val="24"/>
          <w:szCs w:val="24"/>
          <w:lang w:bidi="he-IL"/>
        </w:rPr>
        <w:t xml:space="preserve">Center, </w:t>
      </w:r>
      <w:r>
        <w:rPr>
          <w:rFonts w:ascii="TimesNewRomanPSMT" w:cs="TimesNewRomanPSMT"/>
          <w:color w:val="333333"/>
          <w:sz w:val="24"/>
          <w:szCs w:val="24"/>
        </w:rPr>
        <w:t>Accessed 4 Mar.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proofErr w:type="spellStart"/>
      <w:r>
        <w:rPr>
          <w:rFonts w:ascii="TimesNewRomanPSMT" w:cs="TimesNewRomanPSMT"/>
          <w:color w:val="333333"/>
          <w:sz w:val="24"/>
          <w:szCs w:val="24"/>
        </w:rPr>
        <w:t>Biesinger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, Joseph A.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proofErr w:type="spellStart"/>
      <w:r>
        <w:rPr>
          <w:rFonts w:ascii="TimesNewRomanPSMT" w:cs="TimesNewRomanPSMT"/>
          <w:color w:val="333333"/>
          <w:sz w:val="24"/>
          <w:szCs w:val="24"/>
        </w:rPr>
        <w:t>Kulturkampf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>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Germany, Facts </w:t>
      </w:r>
      <w:proofErr w:type="gramStart"/>
      <w:r>
        <w:rPr>
          <w:rFonts w:ascii="TimesNewRomanPSMT" w:cs="TimesNewRomanPSMT"/>
          <w:color w:val="333333"/>
          <w:sz w:val="24"/>
          <w:szCs w:val="24"/>
        </w:rPr>
        <w:t>On</w:t>
      </w:r>
      <w:proofErr w:type="gramEnd"/>
      <w:r>
        <w:rPr>
          <w:rFonts w:ascii="TimesNewRomanPSMT" w:cs="TimesNewRomanPSMT"/>
          <w:color w:val="333333"/>
          <w:sz w:val="24"/>
          <w:szCs w:val="24"/>
        </w:rPr>
        <w:t xml:space="preserve"> File, 2006. History Research Center.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Accessed 4 Mar.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 xml:space="preserve">Ebert. Roger Ebert's Movie Yearbook 2013. 25th Anniversary Edition. Andrews </w:t>
      </w:r>
      <w:proofErr w:type="spellStart"/>
      <w:r>
        <w:rPr>
          <w:rFonts w:ascii="TimesNewRomanPSMT" w:cs="TimesNewRomanPSMT"/>
          <w:color w:val="333333"/>
          <w:sz w:val="24"/>
          <w:szCs w:val="24"/>
        </w:rPr>
        <w:t>McMeel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 Pub.,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2013.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proofErr w:type="spellStart"/>
      <w:r>
        <w:rPr>
          <w:rFonts w:ascii="TimesNewRomanPSMT" w:cs="TimesNewRomanPSMT"/>
          <w:color w:val="333333"/>
          <w:sz w:val="24"/>
          <w:szCs w:val="24"/>
        </w:rPr>
        <w:t>Flinn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, Frank K.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proofErr w:type="spellStart"/>
      <w:r>
        <w:rPr>
          <w:rFonts w:ascii="TimesNewRomanPSMT" w:cs="TimesNewRomanPSMT"/>
          <w:color w:val="333333"/>
          <w:sz w:val="24"/>
          <w:szCs w:val="24"/>
        </w:rPr>
        <w:t>Kulturkampf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>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Encyclopedia of Catholicism, Second Edition, Facts </w:t>
      </w:r>
      <w:proofErr w:type="gramStart"/>
      <w:r>
        <w:rPr>
          <w:rFonts w:ascii="TimesNewRomanPSMT" w:cs="TimesNewRomanPSMT"/>
          <w:color w:val="333333"/>
          <w:sz w:val="24"/>
          <w:szCs w:val="24"/>
        </w:rPr>
        <w:t>On</w:t>
      </w:r>
      <w:proofErr w:type="gramEnd"/>
      <w:r>
        <w:rPr>
          <w:rFonts w:ascii="TimesNewRomanPSMT" w:cs="TimesNewRomanPSMT"/>
          <w:color w:val="333333"/>
          <w:sz w:val="24"/>
          <w:szCs w:val="24"/>
        </w:rPr>
        <w:t xml:space="preserve"> File,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2016. History Research Center. Accessed 4 Mar.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"German Center Party." World History: The Modern Era, ABC-CLIO, 2018. Accessed 4 Mar.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proofErr w:type="spellStart"/>
      <w:r>
        <w:rPr>
          <w:rFonts w:ascii="TimesNewRomanPSMT" w:cs="TimesNewRomanPSMT"/>
          <w:color w:val="333333"/>
          <w:sz w:val="24"/>
          <w:szCs w:val="24"/>
        </w:rPr>
        <w:t>Holborn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333333"/>
          <w:sz w:val="24"/>
          <w:szCs w:val="24"/>
        </w:rPr>
        <w:t>Hajo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r>
        <w:rPr>
          <w:rFonts w:ascii="TimesNewRomanPSMT" w:cs="TimesNewRomanPSMT"/>
          <w:color w:val="333333"/>
          <w:sz w:val="24"/>
          <w:szCs w:val="24"/>
        </w:rPr>
        <w:t>Bismarck's Realpolitik.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Journal of the History of Ideas, vol. 21, no. 1, 1960, pp.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84</w:t>
      </w:r>
      <w:r>
        <w:rPr>
          <w:rFonts w:ascii="TimesNewRomanPSMT" w:cs="TimesNewRomanPSMT" w:hint="cs"/>
          <w:color w:val="333333"/>
          <w:sz w:val="24"/>
          <w:szCs w:val="24"/>
        </w:rPr>
        <w:t>–</w:t>
      </w:r>
      <w:r>
        <w:rPr>
          <w:rFonts w:ascii="TimesNewRomanPSMT" w:cs="TimesNewRomanPSMT"/>
          <w:color w:val="333333"/>
          <w:sz w:val="24"/>
          <w:szCs w:val="24"/>
        </w:rPr>
        <w:t>98. JSTOR, JSTOR. Accessed 4 Mar.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 xml:space="preserve">Landry, Stan M.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r>
        <w:rPr>
          <w:rFonts w:ascii="TimesNewRomanPSMT" w:cs="TimesNewRomanPSMT"/>
          <w:color w:val="333333"/>
          <w:sz w:val="24"/>
          <w:szCs w:val="24"/>
        </w:rPr>
        <w:t>That All May Be One? Church Unity and the German National Idea,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left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1866-1883.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Church History, vol. 80, no. 2, 2011, pp. 284</w:t>
      </w:r>
      <w:r>
        <w:rPr>
          <w:rFonts w:ascii="TimesNewRomanPSMT" w:cs="TimesNewRomanPSMT" w:hint="cs"/>
          <w:color w:val="333333"/>
          <w:sz w:val="24"/>
          <w:szCs w:val="24"/>
        </w:rPr>
        <w:t>–</w:t>
      </w:r>
      <w:r>
        <w:rPr>
          <w:rFonts w:ascii="TimesNewRomanPSMT" w:cs="TimesNewRomanPSMT"/>
          <w:color w:val="333333"/>
          <w:sz w:val="24"/>
          <w:szCs w:val="24"/>
        </w:rPr>
        <w:t>286. JSTOR, JSTOR. Accessed 4 Mar.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"Otto Von Bismarck." World History: The Modern Era, ABC-CLIO,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Accessed 27 Feb.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proofErr w:type="spellStart"/>
      <w:r>
        <w:rPr>
          <w:rFonts w:ascii="TimesNewRomanPSMT" w:cs="TimesNewRomanPSMT"/>
          <w:color w:val="333333"/>
          <w:sz w:val="24"/>
          <w:szCs w:val="24"/>
        </w:rPr>
        <w:t>Pflanze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, Otto.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r>
        <w:rPr>
          <w:rFonts w:ascii="TimesNewRomanPSMT" w:cs="TimesNewRomanPSMT"/>
          <w:color w:val="333333"/>
          <w:sz w:val="24"/>
          <w:szCs w:val="24"/>
        </w:rPr>
        <w:t>Bismarck and German Nationalism.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The American Historical Review, vol. 60,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lastRenderedPageBreak/>
        <w:t>no. 3, 1955, pp. 548</w:t>
      </w:r>
      <w:r>
        <w:rPr>
          <w:rFonts w:ascii="TimesNewRomanPSMT" w:cs="TimesNewRomanPSMT" w:hint="cs"/>
          <w:color w:val="333333"/>
          <w:sz w:val="24"/>
          <w:szCs w:val="24"/>
        </w:rPr>
        <w:t>–</w:t>
      </w:r>
      <w:r>
        <w:rPr>
          <w:rFonts w:ascii="TimesNewRomanPSMT" w:cs="TimesNewRomanPSMT"/>
          <w:color w:val="333333"/>
          <w:sz w:val="24"/>
          <w:szCs w:val="24"/>
        </w:rPr>
        <w:t>566. JSTOR, JSTOR. Accessed 4 Mar.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 xml:space="preserve">Ross, Ronald J. The Failure of Bismarck's </w:t>
      </w:r>
      <w:proofErr w:type="spellStart"/>
      <w:r>
        <w:rPr>
          <w:rFonts w:ascii="TimesNewRomanPSMT" w:cs="TimesNewRomanPSMT"/>
          <w:color w:val="333333"/>
          <w:sz w:val="24"/>
          <w:szCs w:val="24"/>
        </w:rPr>
        <w:t>Kulturkampf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>: Catholicism and State Power in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Imperial Germany, 1871-1887. Catholic Univ. of America Press, 2000.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Steinberg, Jonathan. Bismarck: a Life. Oxford University Press, 2013.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 xml:space="preserve">Sheldon, Garrett Ward.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proofErr w:type="spellStart"/>
      <w:r>
        <w:rPr>
          <w:rFonts w:ascii="TimesNewRomanPSMT" w:cs="TimesNewRomanPSMT"/>
          <w:color w:val="333333"/>
          <w:sz w:val="24"/>
          <w:szCs w:val="24"/>
        </w:rPr>
        <w:t>Kulturkampf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>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Encyclopedia of Political Thought, Facts </w:t>
      </w:r>
      <w:proofErr w:type="gramStart"/>
      <w:r>
        <w:rPr>
          <w:rFonts w:ascii="TimesNewRomanPSMT" w:cs="TimesNewRomanPSMT"/>
          <w:color w:val="333333"/>
          <w:sz w:val="24"/>
          <w:szCs w:val="24"/>
        </w:rPr>
        <w:t>On</w:t>
      </w:r>
      <w:proofErr w:type="gramEnd"/>
      <w:r>
        <w:rPr>
          <w:rFonts w:ascii="TimesNewRomanPSMT" w:cs="TimesNewRomanPSMT"/>
          <w:color w:val="333333"/>
          <w:sz w:val="24"/>
          <w:szCs w:val="24"/>
        </w:rPr>
        <w:t xml:space="preserve"> File, 2001.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History Research Center. Accessed 23 Mar. 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"Speech at Reichstag." World History: The Modern Era, ABC-CLIO, 2018. Accessed 31 Mar.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2018.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r>
        <w:rPr>
          <w:rFonts w:ascii="TimesNewRomanPSMT" w:cs="TimesNewRomanPSMT"/>
          <w:color w:val="333333"/>
          <w:sz w:val="24"/>
          <w:szCs w:val="24"/>
        </w:rPr>
        <w:t>Taylor, A. J. P. Bismarck: the Man and the Statesman. Vintage Books, 1967.</w:t>
      </w:r>
    </w:p>
    <w:p w:rsidR="00B169D2" w:rsidRDefault="00B169D2" w:rsidP="00B169D2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color w:val="333333"/>
          <w:sz w:val="24"/>
          <w:szCs w:val="24"/>
        </w:rPr>
      </w:pPr>
      <w:proofErr w:type="spellStart"/>
      <w:r>
        <w:rPr>
          <w:rFonts w:ascii="TimesNewRomanPSMT" w:cs="TimesNewRomanPSMT"/>
          <w:color w:val="333333"/>
          <w:sz w:val="24"/>
          <w:szCs w:val="24"/>
        </w:rPr>
        <w:t>Wehler</w:t>
      </w:r>
      <w:proofErr w:type="spellEnd"/>
      <w:r>
        <w:rPr>
          <w:rFonts w:ascii="TimesNewRomanPSMT" w:cs="TimesNewRomanPSMT"/>
          <w:color w:val="333333"/>
          <w:sz w:val="24"/>
          <w:szCs w:val="24"/>
        </w:rPr>
        <w:t xml:space="preserve">, Hans-Ulrich. </w:t>
      </w:r>
      <w:r>
        <w:rPr>
          <w:rFonts w:ascii="TimesNewRomanPSMT" w:cs="TimesNewRomanPSMT" w:hint="cs"/>
          <w:color w:val="333333"/>
          <w:sz w:val="24"/>
          <w:szCs w:val="24"/>
        </w:rPr>
        <w:t>“</w:t>
      </w:r>
      <w:r>
        <w:rPr>
          <w:rFonts w:ascii="TimesNewRomanPSMT" w:cs="TimesNewRomanPSMT"/>
          <w:color w:val="333333"/>
          <w:sz w:val="24"/>
          <w:szCs w:val="24"/>
        </w:rPr>
        <w:t>Bismarck's Imperialism 1862-1890.</w:t>
      </w:r>
      <w:r>
        <w:rPr>
          <w:rFonts w:ascii="TimesNewRomanPSMT" w:cs="TimesNewRomanPSMT" w:hint="cs"/>
          <w:color w:val="333333"/>
          <w:sz w:val="24"/>
          <w:szCs w:val="24"/>
        </w:rPr>
        <w:t>”</w:t>
      </w:r>
      <w:r>
        <w:rPr>
          <w:rFonts w:ascii="TimesNewRomanPSMT" w:cs="TimesNewRomanPSMT"/>
          <w:color w:val="333333"/>
          <w:sz w:val="24"/>
          <w:szCs w:val="24"/>
        </w:rPr>
        <w:t xml:space="preserve"> Past &amp; Present, no. 48, 1970, pp.</w:t>
      </w:r>
    </w:p>
    <w:p w:rsidR="00B169D2" w:rsidRDefault="00B169D2" w:rsidP="00B169D2">
      <w:pPr>
        <w:spacing w:line="480" w:lineRule="auto"/>
        <w:ind w:firstLine="720"/>
      </w:pPr>
      <w:r>
        <w:rPr>
          <w:rFonts w:ascii="TimesNewRomanPSMT" w:cs="TimesNewRomanPSMT"/>
          <w:color w:val="333333"/>
          <w:sz w:val="24"/>
          <w:szCs w:val="24"/>
        </w:rPr>
        <w:t>119</w:t>
      </w:r>
      <w:r>
        <w:rPr>
          <w:rFonts w:ascii="TimesNewRomanPSMT" w:cs="TimesNewRomanPSMT" w:hint="cs"/>
          <w:color w:val="333333"/>
          <w:sz w:val="24"/>
          <w:szCs w:val="24"/>
        </w:rPr>
        <w:t>–</w:t>
      </w:r>
      <w:r>
        <w:rPr>
          <w:rFonts w:ascii="TimesNewRomanPSMT" w:cs="TimesNewRomanPSMT"/>
          <w:color w:val="333333"/>
          <w:sz w:val="24"/>
          <w:szCs w:val="24"/>
        </w:rPr>
        <w:t>155. JSTOR, JSTOR. Accessed 4 Mar. 2018.</w:t>
      </w:r>
    </w:p>
    <w:sectPr w:rsidR="00B1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D2"/>
    <w:rsid w:val="00A30F8B"/>
    <w:rsid w:val="00B169D2"/>
    <w:rsid w:val="00E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64456-F708-4C01-891C-680843B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2018-10-22T14:47:00Z</dcterms:created>
  <dcterms:modified xsi:type="dcterms:W3CDTF">2018-10-22T21:13:00Z</dcterms:modified>
</cp:coreProperties>
</file>